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D77D2" w14:textId="754E6D91" w:rsidR="00466BC9" w:rsidRDefault="00466BC9" w:rsidP="00466BC9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>
        <w:rPr>
          <w:rFonts w:cs="Arial"/>
        </w:rPr>
        <w:t>3GPP TSG-RAN WG2 AH-1801</w:t>
      </w:r>
      <w:r>
        <w:rPr>
          <w:rFonts w:cs="Arial"/>
        </w:rPr>
        <w:tab/>
      </w:r>
      <w:bookmarkStart w:id="0" w:name="_GoBack"/>
      <w:r w:rsidR="00EF1038" w:rsidRPr="00EF1038">
        <w:rPr>
          <w:rFonts w:cs="Arial"/>
          <w:sz w:val="32"/>
          <w:szCs w:val="32"/>
        </w:rPr>
        <w:t>R2-1801325</w:t>
      </w:r>
      <w:bookmarkEnd w:id="0"/>
    </w:p>
    <w:p w14:paraId="4BDD77D3" w14:textId="6C9C3D19" w:rsidR="00A36966" w:rsidRPr="00FD786A" w:rsidRDefault="00466BC9" w:rsidP="00466BC9">
      <w:pPr>
        <w:pStyle w:val="3GPPHeader"/>
      </w:pPr>
      <w:r>
        <w:rPr>
          <w:rFonts w:cs="Arial"/>
          <w:noProof/>
          <w:lang w:val="en-US"/>
        </w:rPr>
        <w:t>Vancouver, Canada, 22</w:t>
      </w:r>
      <w:r>
        <w:rPr>
          <w:rFonts w:cs="Arial"/>
          <w:noProof/>
          <w:vertAlign w:val="superscript"/>
          <w:lang w:val="en-US"/>
        </w:rPr>
        <w:t xml:space="preserve">nd </w:t>
      </w:r>
      <w:r>
        <w:rPr>
          <w:rFonts w:cs="Arial"/>
          <w:noProof/>
          <w:lang w:val="en-US"/>
        </w:rPr>
        <w:t>– 26</w:t>
      </w:r>
      <w:r>
        <w:rPr>
          <w:rFonts w:cs="Arial"/>
          <w:noProof/>
          <w:vertAlign w:val="superscript"/>
          <w:lang w:val="en-US"/>
        </w:rPr>
        <w:t>th</w:t>
      </w:r>
      <w:r>
        <w:rPr>
          <w:rFonts w:cs="Arial"/>
          <w:noProof/>
          <w:lang w:val="en-US"/>
        </w:rPr>
        <w:t xml:space="preserve"> January 2018</w:t>
      </w:r>
    </w:p>
    <w:p w14:paraId="4BDD77D4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4BDD77D5" w14:textId="3251CBC4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498658540"/>
      <w:r w:rsidR="00E77002">
        <w:rPr>
          <w:rFonts w:ascii="Arial" w:hAnsi="Arial" w:cs="Arial"/>
        </w:rPr>
        <w:t>Draft</w:t>
      </w:r>
      <w:r w:rsidR="00D3193D">
        <w:rPr>
          <w:rFonts w:ascii="Arial" w:hAnsi="Arial" w:cs="Arial"/>
        </w:rPr>
        <w:t xml:space="preserve"> </w:t>
      </w:r>
      <w:bookmarkEnd w:id="1"/>
      <w:r w:rsidR="004C2F05" w:rsidRPr="004C2F05">
        <w:rPr>
          <w:rFonts w:ascii="Arial" w:hAnsi="Arial" w:cs="Arial"/>
          <w:bCs/>
        </w:rPr>
        <w:t xml:space="preserve">LS to RAN4 on </w:t>
      </w:r>
      <w:r w:rsidR="004C2F05" w:rsidRPr="00075A90">
        <w:rPr>
          <w:rFonts w:ascii="Arial" w:hAnsi="Arial" w:cs="Arial"/>
          <w:bCs/>
          <w:i/>
        </w:rPr>
        <w:t>reportAmount</w:t>
      </w:r>
      <w:r w:rsidR="004C2F05" w:rsidRPr="004C2F05">
        <w:rPr>
          <w:rFonts w:ascii="Arial" w:hAnsi="Arial" w:cs="Arial"/>
          <w:bCs/>
        </w:rPr>
        <w:t xml:space="preserve"> and </w:t>
      </w:r>
      <w:r w:rsidR="004C2F05" w:rsidRPr="00075A90">
        <w:rPr>
          <w:rFonts w:ascii="Arial" w:hAnsi="Arial" w:cs="Arial"/>
          <w:bCs/>
          <w:i/>
        </w:rPr>
        <w:t>reportInterval</w:t>
      </w:r>
    </w:p>
    <w:p w14:paraId="4BDD77D6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4BDD77D7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BDD77D8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4BDD77D9" w14:textId="77777777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D3193D">
        <w:rPr>
          <w:rFonts w:ascii="Arial" w:hAnsi="Arial" w:cs="Arial"/>
        </w:rPr>
        <w:t>Ericsson [</w:t>
      </w:r>
      <w:r w:rsidR="00E77002">
        <w:rPr>
          <w:rFonts w:ascii="Arial" w:hAnsi="Arial" w:cs="Arial"/>
        </w:rPr>
        <w:t>to be changed to RAN2</w:t>
      </w:r>
      <w:r w:rsidR="00BC1113">
        <w:rPr>
          <w:rFonts w:ascii="Arial" w:hAnsi="Arial" w:cs="Arial"/>
        </w:rPr>
        <w:t>]</w:t>
      </w:r>
    </w:p>
    <w:p w14:paraId="4BDD77DA" w14:textId="77777777"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  <w:r w:rsidRPr="009A5A88">
        <w:rPr>
          <w:rFonts w:ascii="Arial" w:hAnsi="Arial" w:cs="Arial"/>
        </w:rPr>
        <w:t xml:space="preserve"> </w:t>
      </w:r>
    </w:p>
    <w:p w14:paraId="4BDD77DB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4BDD77DC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4BDD77DD" w14:textId="40E0E365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CB4501">
        <w:rPr>
          <w:rFonts w:cs="Arial"/>
          <w:b w:val="0"/>
          <w:bCs/>
          <w:lang w:val="fi-FI"/>
        </w:rPr>
        <w:t>Icaro Da Silva</w:t>
      </w:r>
    </w:p>
    <w:p w14:paraId="4BDD77DE" w14:textId="32122AFC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CB4501">
        <w:rPr>
          <w:rFonts w:cs="Arial"/>
          <w:b w:val="0"/>
          <w:bCs/>
          <w:color w:val="auto"/>
          <w:lang w:val="de-DE"/>
        </w:rPr>
        <w:t>icaro.leonardo.da.silva@ericsson.com</w:t>
      </w:r>
    </w:p>
    <w:p w14:paraId="4BDD77DF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4BDD77E0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4BDD77E1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4BDD77E2" w14:textId="77777777" w:rsidR="00EF0CF9" w:rsidRDefault="006E74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14:paraId="6B4C1A4E" w14:textId="77777777" w:rsidR="004C2F05" w:rsidRDefault="004C2F05" w:rsidP="00A617E6">
      <w:pPr>
        <w:pStyle w:val="Header"/>
        <w:jc w:val="both"/>
        <w:rPr>
          <w:rFonts w:ascii="Arial" w:hAnsi="Arial" w:cs="Arial"/>
          <w:lang w:val="en-US"/>
        </w:rPr>
      </w:pPr>
      <w:r w:rsidRPr="004C2F05">
        <w:rPr>
          <w:rFonts w:ascii="Arial" w:hAnsi="Arial" w:cs="Arial"/>
          <w:lang w:val="en-US"/>
        </w:rPr>
        <w:t xml:space="preserve">The parameters </w:t>
      </w:r>
      <w:r w:rsidRPr="004C2F05">
        <w:rPr>
          <w:rFonts w:ascii="Arial" w:hAnsi="Arial" w:cs="Arial"/>
          <w:i/>
          <w:lang w:val="en-US"/>
        </w:rPr>
        <w:t>reportAmount</w:t>
      </w:r>
      <w:r w:rsidRPr="004C2F05">
        <w:rPr>
          <w:rFonts w:ascii="Arial" w:hAnsi="Arial" w:cs="Arial"/>
          <w:lang w:val="en-US"/>
        </w:rPr>
        <w:t xml:space="preserve"> and </w:t>
      </w:r>
      <w:r w:rsidRPr="004C2F05">
        <w:rPr>
          <w:rFonts w:ascii="Arial" w:hAnsi="Arial" w:cs="Arial"/>
          <w:i/>
          <w:lang w:val="en-US"/>
        </w:rPr>
        <w:t>reportInterval</w:t>
      </w:r>
      <w:r w:rsidRPr="004C2F05">
        <w:rPr>
          <w:rFonts w:ascii="Arial" w:hAnsi="Arial" w:cs="Arial"/>
          <w:lang w:val="en-US"/>
        </w:rPr>
        <w:t xml:space="preserve"> determine the number of reports and the interval between each measurement report for both event triggered and periodical reports</w:t>
      </w:r>
      <w:r>
        <w:rPr>
          <w:rFonts w:ascii="Arial" w:hAnsi="Arial" w:cs="Arial"/>
          <w:lang w:val="en-US"/>
        </w:rPr>
        <w:t xml:space="preserve">, as specified in </w:t>
      </w:r>
      <w:r w:rsidRPr="004C2F05">
        <w:rPr>
          <w:rFonts w:ascii="Arial" w:hAnsi="Arial" w:cs="Arial"/>
          <w:i/>
          <w:lang w:val="en-US"/>
        </w:rPr>
        <w:t>reportConfig</w:t>
      </w:r>
      <w:r>
        <w:rPr>
          <w:rFonts w:ascii="Arial" w:hAnsi="Arial" w:cs="Arial"/>
          <w:lang w:val="en-US"/>
        </w:rPr>
        <w:t xml:space="preserve"> IE</w:t>
      </w:r>
      <w:r w:rsidRPr="004C2F05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Pr="004C2F05">
        <w:rPr>
          <w:rFonts w:ascii="Arial" w:hAnsi="Arial" w:cs="Arial"/>
          <w:lang w:val="en-US"/>
        </w:rPr>
        <w:t xml:space="preserve">In LTE, it is possible to configure the UE with 8 different </w:t>
      </w:r>
      <w:r w:rsidRPr="004C2F05">
        <w:rPr>
          <w:rFonts w:ascii="Arial" w:hAnsi="Arial" w:cs="Arial"/>
          <w:i/>
          <w:lang w:val="en-US"/>
        </w:rPr>
        <w:t>reportAmount</w:t>
      </w:r>
      <w:r w:rsidRPr="004C2F05">
        <w:rPr>
          <w:rFonts w:ascii="Arial" w:hAnsi="Arial" w:cs="Arial"/>
          <w:lang w:val="en-US"/>
        </w:rPr>
        <w:t xml:space="preserve"> values, as</w:t>
      </w:r>
      <w:r>
        <w:rPr>
          <w:rFonts w:ascii="Arial" w:hAnsi="Arial" w:cs="Arial"/>
          <w:lang w:val="en-US"/>
        </w:rPr>
        <w:t xml:space="preserve"> </w:t>
      </w:r>
      <w:r w:rsidRPr="004C2F05">
        <w:rPr>
          <w:rFonts w:ascii="Arial" w:hAnsi="Arial" w:cs="Arial"/>
          <w:lang w:val="en-US"/>
        </w:rPr>
        <w:t>{r1, r2, r4, r8, r16, r32, r64, infinity}</w:t>
      </w:r>
      <w:r>
        <w:rPr>
          <w:rFonts w:ascii="Arial" w:hAnsi="Arial" w:cs="Arial"/>
          <w:lang w:val="en-US"/>
        </w:rPr>
        <w:t xml:space="preserve">. Moreover, </w:t>
      </w:r>
      <w:r w:rsidRPr="004C2F05">
        <w:rPr>
          <w:rFonts w:ascii="Arial" w:hAnsi="Arial" w:cs="Arial"/>
          <w:i/>
          <w:lang w:val="en-US"/>
        </w:rPr>
        <w:t>reportInterval</w:t>
      </w:r>
      <w:r>
        <w:rPr>
          <w:rFonts w:ascii="Arial" w:hAnsi="Arial" w:cs="Arial"/>
          <w:lang w:val="en-US"/>
        </w:rPr>
        <w:t xml:space="preserve"> can take the following values {</w:t>
      </w:r>
      <w:r w:rsidRPr="004C2F05">
        <w:rPr>
          <w:rFonts w:ascii="Arial" w:hAnsi="Arial" w:cs="Arial"/>
          <w:lang w:val="en-US"/>
        </w:rPr>
        <w:t xml:space="preserve">ms120, ms240, ms480, ms640, ms1024, ms2048, ms5120, ms10240, min1, </w:t>
      </w:r>
      <w:bookmarkStart w:id="2" w:name="_Hlk503356122"/>
      <w:r w:rsidRPr="004C2F05">
        <w:rPr>
          <w:rFonts w:ascii="Arial" w:hAnsi="Arial" w:cs="Arial"/>
          <w:lang w:val="en-US"/>
        </w:rPr>
        <w:t>min6, min12, min30, min60, spare3, spare2, spare1</w:t>
      </w:r>
      <w:bookmarkEnd w:id="2"/>
      <w:r>
        <w:rPr>
          <w:rFonts w:ascii="Arial" w:hAnsi="Arial" w:cs="Arial"/>
          <w:lang w:val="en-US"/>
        </w:rPr>
        <w:t>}.</w:t>
      </w:r>
    </w:p>
    <w:p w14:paraId="6BFEB592" w14:textId="77777777" w:rsidR="004C2F05" w:rsidRDefault="004C2F05" w:rsidP="00A617E6">
      <w:pPr>
        <w:pStyle w:val="Header"/>
        <w:jc w:val="both"/>
        <w:rPr>
          <w:rFonts w:ascii="Arial" w:hAnsi="Arial" w:cs="Arial"/>
          <w:lang w:val="en-US"/>
        </w:rPr>
      </w:pPr>
    </w:p>
    <w:p w14:paraId="7992A7BD" w14:textId="6B15A4D7" w:rsidR="004C2F05" w:rsidRPr="004C2F05" w:rsidRDefault="004C2F05" w:rsidP="00A617E6">
      <w:pPr>
        <w:pStyle w:val="Header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NR, </w:t>
      </w:r>
      <w:r w:rsidRPr="004C2F05">
        <w:rPr>
          <w:rFonts w:ascii="Arial" w:hAnsi="Arial" w:cs="Arial"/>
          <w:i/>
          <w:lang w:val="en-US"/>
        </w:rPr>
        <w:t>reportAmount</w:t>
      </w:r>
      <w:r>
        <w:rPr>
          <w:rFonts w:ascii="Arial" w:hAnsi="Arial" w:cs="Arial"/>
          <w:lang w:val="en-US"/>
        </w:rPr>
        <w:t xml:space="preserve"> and </w:t>
      </w:r>
      <w:r w:rsidRPr="004C2F05">
        <w:rPr>
          <w:rFonts w:ascii="Arial" w:hAnsi="Arial" w:cs="Arial"/>
          <w:i/>
          <w:lang w:val="en-US"/>
        </w:rPr>
        <w:t>reportInterval</w:t>
      </w:r>
      <w:r>
        <w:rPr>
          <w:rFonts w:ascii="Arial" w:hAnsi="Arial" w:cs="Arial"/>
          <w:lang w:val="en-US"/>
        </w:rPr>
        <w:t xml:space="preserve"> fields in </w:t>
      </w:r>
      <w:r w:rsidRPr="004C2F05">
        <w:rPr>
          <w:rFonts w:ascii="Arial" w:hAnsi="Arial" w:cs="Arial"/>
          <w:i/>
          <w:lang w:val="en-US"/>
        </w:rPr>
        <w:t>reportConfigNR</w:t>
      </w:r>
      <w:r>
        <w:rPr>
          <w:rFonts w:ascii="Arial" w:hAnsi="Arial" w:cs="Arial"/>
          <w:lang w:val="en-US"/>
        </w:rPr>
        <w:t xml:space="preserve"> are yet marked as FFS. We believe that t</w:t>
      </w:r>
      <w:r w:rsidRPr="004C2F05">
        <w:rPr>
          <w:rFonts w:ascii="Arial" w:hAnsi="Arial" w:cs="Arial"/>
          <w:lang w:val="en-US"/>
        </w:rPr>
        <w:t xml:space="preserve">he number of reports seem to be sufficient in LTE and hence we propose to use the same values for </w:t>
      </w:r>
      <w:r w:rsidRPr="004C2F05">
        <w:rPr>
          <w:rFonts w:ascii="Arial" w:hAnsi="Arial" w:cs="Arial"/>
          <w:i/>
          <w:lang w:val="en-US"/>
        </w:rPr>
        <w:t>reportAmount</w:t>
      </w:r>
      <w:r w:rsidRPr="004C2F05">
        <w:rPr>
          <w:rFonts w:ascii="Arial" w:hAnsi="Arial" w:cs="Arial"/>
          <w:lang w:val="en-US"/>
        </w:rPr>
        <w:t xml:space="preserve"> in NR as well. However, for</w:t>
      </w:r>
      <w:r w:rsidRPr="004C2F05">
        <w:rPr>
          <w:rFonts w:ascii="Arial" w:hAnsi="Arial" w:cs="Arial"/>
          <w:i/>
          <w:lang w:val="en-US"/>
        </w:rPr>
        <w:t xml:space="preserve"> reportInterval</w:t>
      </w:r>
      <w:r w:rsidRPr="004C2F05">
        <w:rPr>
          <w:rFonts w:ascii="Arial" w:hAnsi="Arial" w:cs="Arial"/>
          <w:lang w:val="en-US"/>
        </w:rPr>
        <w:t>, there can be some further refinements as for i</w:t>
      </w:r>
      <w:r w:rsidR="003C5022">
        <w:rPr>
          <w:rFonts w:ascii="Arial" w:hAnsi="Arial" w:cs="Arial"/>
          <w:lang w:val="en-US"/>
        </w:rPr>
        <w:t>nstance intervals of more than 3</w:t>
      </w:r>
      <w:r w:rsidRPr="004C2F05">
        <w:rPr>
          <w:rFonts w:ascii="Arial" w:hAnsi="Arial" w:cs="Arial"/>
          <w:lang w:val="en-US"/>
        </w:rPr>
        <w:t xml:space="preserve">0 minutes between measurement reports seems unrealistic in many scenarios, and on the other hand there are not any </w:t>
      </w:r>
      <w:r w:rsidR="003C5022">
        <w:rPr>
          <w:rFonts w:ascii="Arial" w:hAnsi="Arial" w:cs="Arial"/>
          <w:lang w:val="en-US"/>
        </w:rPr>
        <w:t>value</w:t>
      </w:r>
      <w:r w:rsidRPr="004C2F05">
        <w:rPr>
          <w:rFonts w:ascii="Arial" w:hAnsi="Arial" w:cs="Arial"/>
          <w:lang w:val="en-US"/>
        </w:rPr>
        <w:t xml:space="preserve">s for intervals between 10 ms and 1 minute. Hence, we propose to use {120 ms, 240 ms, 480 ms, 640 ms, 1024 ms, 2048 ms, 5120 ms, 10240 ms, 20480 ms, 40960 ms, 1 min, 5 min, 10 min, 30 min, spare2, spare1} range for </w:t>
      </w:r>
      <w:r w:rsidRPr="004C2F05">
        <w:rPr>
          <w:rFonts w:ascii="Arial" w:hAnsi="Arial" w:cs="Arial"/>
          <w:i/>
          <w:lang w:val="en-US"/>
        </w:rPr>
        <w:t>reportInterval</w:t>
      </w:r>
      <w:r w:rsidRPr="004C2F05">
        <w:rPr>
          <w:rFonts w:ascii="Arial" w:hAnsi="Arial" w:cs="Arial"/>
          <w:lang w:val="en-US"/>
        </w:rPr>
        <w:t xml:space="preserve"> instead</w:t>
      </w:r>
    </w:p>
    <w:p w14:paraId="4BDD77E6" w14:textId="45228B1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</w:p>
    <w:p w14:paraId="4BDD77E7" w14:textId="5BCBCF4C" w:rsidR="00A617E6" w:rsidRDefault="00A617E6" w:rsidP="00A617E6">
      <w:pPr>
        <w:pStyle w:val="Header"/>
        <w:jc w:val="both"/>
        <w:rPr>
          <w:rFonts w:ascii="Arial" w:hAnsi="Arial" w:cs="Arial"/>
        </w:rPr>
      </w:pPr>
      <w:r w:rsidRPr="00A617E6">
        <w:rPr>
          <w:rFonts w:ascii="Arial" w:hAnsi="Arial" w:cs="Arial"/>
        </w:rPr>
        <w:t xml:space="preserve">Therefore, we solicit RAN4’s view on the </w:t>
      </w:r>
      <w:r w:rsidR="004C2F05">
        <w:rPr>
          <w:rFonts w:ascii="Arial" w:hAnsi="Arial" w:cs="Arial"/>
        </w:rPr>
        <w:t xml:space="preserve">above parameters </w:t>
      </w:r>
      <w:r w:rsidR="00A72F81">
        <w:rPr>
          <w:rFonts w:ascii="Arial" w:hAnsi="Arial" w:cs="Arial"/>
        </w:rPr>
        <w:t>in relation to NR and EN-DC.</w:t>
      </w:r>
    </w:p>
    <w:p w14:paraId="4BDD77E8" w14:textId="77777777" w:rsidR="00373139" w:rsidRDefault="00373139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BDD77EA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BDD77EB" w14:textId="77777777" w:rsidR="00EF0CF9" w:rsidRDefault="00EF0CF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DD77EC" w14:textId="45DD1E38" w:rsidR="006E741C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443C8">
        <w:rPr>
          <w:rFonts w:ascii="Arial" w:hAnsi="Arial" w:cs="Arial"/>
        </w:rPr>
        <w:t>RA</w:t>
      </w:r>
      <w:r w:rsidR="00E77002">
        <w:rPr>
          <w:rFonts w:ascii="Arial" w:hAnsi="Arial" w:cs="Arial"/>
        </w:rPr>
        <w:t>N2</w:t>
      </w:r>
      <w:r w:rsidR="004D67B8" w:rsidRPr="004C7858">
        <w:rPr>
          <w:rFonts w:ascii="Arial" w:hAnsi="Arial" w:cs="Arial"/>
        </w:rPr>
        <w:t xml:space="preserve"> </w:t>
      </w:r>
      <w:r w:rsidR="00917C30">
        <w:rPr>
          <w:rFonts w:ascii="Arial" w:hAnsi="Arial" w:cs="Arial"/>
        </w:rPr>
        <w:t>respectfully</w:t>
      </w:r>
      <w:r w:rsidR="004C7858" w:rsidRPr="004C7858">
        <w:rPr>
          <w:rFonts w:ascii="Arial" w:hAnsi="Arial" w:cs="Arial"/>
        </w:rPr>
        <w:t xml:space="preserve"> </w:t>
      </w:r>
      <w:r w:rsidR="00213705">
        <w:rPr>
          <w:rFonts w:ascii="Arial" w:hAnsi="Arial" w:cs="Arial"/>
        </w:rPr>
        <w:t>ask</w:t>
      </w:r>
      <w:r w:rsidR="00E77002">
        <w:rPr>
          <w:rFonts w:ascii="Arial" w:hAnsi="Arial" w:cs="Arial"/>
        </w:rPr>
        <w:t>s RAN4</w:t>
      </w:r>
      <w:r w:rsidR="002E15A3">
        <w:rPr>
          <w:rFonts w:ascii="Arial" w:hAnsi="Arial" w:cs="Arial"/>
        </w:rPr>
        <w:t xml:space="preserve"> </w:t>
      </w:r>
      <w:r w:rsidR="00D3193D">
        <w:rPr>
          <w:rFonts w:ascii="Arial" w:hAnsi="Arial" w:cs="Arial"/>
        </w:rPr>
        <w:t xml:space="preserve">to </w:t>
      </w:r>
      <w:r w:rsidR="00E77002">
        <w:rPr>
          <w:rFonts w:ascii="Arial" w:hAnsi="Arial" w:cs="Arial"/>
        </w:rPr>
        <w:t>consider the</w:t>
      </w:r>
      <w:r w:rsidR="004C2F05">
        <w:rPr>
          <w:rFonts w:ascii="Arial" w:hAnsi="Arial" w:cs="Arial"/>
        </w:rPr>
        <w:t xml:space="preserve"> following</w:t>
      </w:r>
      <w:r w:rsidR="00BA15DD">
        <w:rPr>
          <w:rFonts w:ascii="Arial" w:hAnsi="Arial" w:cs="Arial"/>
        </w:rPr>
        <w:t xml:space="preserve"> proposals:</w:t>
      </w:r>
    </w:p>
    <w:p w14:paraId="4EDD369D" w14:textId="5DA46725" w:rsidR="00BA15DD" w:rsidRPr="00BA15DD" w:rsidRDefault="00BA15DD" w:rsidP="00BA15DD">
      <w:pPr>
        <w:pStyle w:val="Header"/>
        <w:numPr>
          <w:ilvl w:val="0"/>
          <w:numId w:val="30"/>
        </w:numPr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Defining </w:t>
      </w:r>
      <w:r w:rsidRPr="00BA15DD">
        <w:rPr>
          <w:rFonts w:ascii="Arial" w:hAnsi="Arial" w:cs="Arial"/>
          <w:lang w:val="en-US"/>
        </w:rPr>
        <w:t xml:space="preserve">the same values for </w:t>
      </w:r>
      <w:r w:rsidRPr="00BA15DD">
        <w:rPr>
          <w:rFonts w:ascii="Arial" w:hAnsi="Arial" w:cs="Arial"/>
          <w:i/>
          <w:lang w:val="en-US"/>
        </w:rPr>
        <w:t>reportAmount</w:t>
      </w:r>
      <w:r w:rsidRPr="00BA15DD">
        <w:rPr>
          <w:rFonts w:ascii="Arial" w:hAnsi="Arial" w:cs="Arial"/>
          <w:lang w:val="en-US"/>
        </w:rPr>
        <w:t xml:space="preserve"> field as in LTE, i.e, {r1, r2, r4, r8, r16, r32, r64, infinity}</w:t>
      </w:r>
    </w:p>
    <w:p w14:paraId="0715E710" w14:textId="3DB36170" w:rsidR="00BA15DD" w:rsidRDefault="00BA15DD" w:rsidP="00BA15DD">
      <w:pPr>
        <w:pStyle w:val="Header"/>
        <w:numPr>
          <w:ilvl w:val="0"/>
          <w:numId w:val="30"/>
        </w:numPr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Defining </w:t>
      </w:r>
      <w:r w:rsidRPr="00BA15DD">
        <w:rPr>
          <w:rFonts w:ascii="Arial" w:hAnsi="Arial" w:cs="Arial"/>
          <w:lang w:val="en-US"/>
        </w:rPr>
        <w:t xml:space="preserve">the following values for </w:t>
      </w:r>
      <w:r w:rsidRPr="00BA15DD">
        <w:rPr>
          <w:rFonts w:ascii="Arial" w:hAnsi="Arial" w:cs="Arial"/>
          <w:i/>
          <w:lang w:val="en-US"/>
        </w:rPr>
        <w:t>reportInterval</w:t>
      </w:r>
      <w:r w:rsidRPr="00BA15DD">
        <w:rPr>
          <w:rFonts w:ascii="Arial" w:hAnsi="Arial" w:cs="Arial"/>
          <w:lang w:val="en-US"/>
        </w:rPr>
        <w:t xml:space="preserve"> in NR {120 ms, 240 ms, 480 ms, 640 ms, 1024 ms, 2048 ms, 5120 ms, 10240 ms, 20480 ms, 40960 ms, 1 min, 5 min, 10 min, 30 min, spare2, spare1}.</w:t>
      </w:r>
    </w:p>
    <w:p w14:paraId="4BDD77ED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4BDD77EE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4BDD77EF" w14:textId="77777777" w:rsidR="00A72F81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4BDD77F0" w14:textId="77777777" w:rsidR="004F5E63" w:rsidRDefault="004F5E63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018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4BDD77F1" w14:textId="77777777" w:rsidR="00A72F81" w:rsidRDefault="00FF76A7" w:rsidP="00FF76A7">
      <w:pPr>
        <w:spacing w:after="120"/>
        <w:ind w:left="1985" w:hanging="1985"/>
        <w:rPr>
          <w:rFonts w:ascii="Arial" w:hAnsi="Arial" w:cs="Arial"/>
          <w:bCs/>
          <w:highlight w:val="yellow"/>
          <w:lang w:val="en-US"/>
        </w:rPr>
      </w:pPr>
      <w:r w:rsidRPr="00A72F81">
        <w:rPr>
          <w:rFonts w:ascii="Arial" w:hAnsi="Arial" w:cs="Arial"/>
          <w:bCs/>
          <w:highlight w:val="yellow"/>
          <w:lang w:val="en-US"/>
        </w:rPr>
        <w:t>RAN2#</w:t>
      </w:r>
    </w:p>
    <w:p w14:paraId="4BDD77F2" w14:textId="77777777" w:rsidR="00FF76A7" w:rsidRDefault="00FF76A7" w:rsidP="00FF76A7">
      <w:pPr>
        <w:spacing w:after="120"/>
        <w:ind w:left="1985" w:hanging="1985"/>
        <w:rPr>
          <w:rFonts w:ascii="Arial" w:hAnsi="Arial" w:cs="Arial"/>
          <w:bCs/>
        </w:rPr>
      </w:pPr>
      <w:r w:rsidRPr="00A72F81">
        <w:rPr>
          <w:rFonts w:ascii="Arial" w:hAnsi="Arial" w:cs="Arial"/>
          <w:bCs/>
          <w:highlight w:val="yellow"/>
        </w:rPr>
        <w:t>RAN2#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4BDD77F3" w14:textId="77777777" w:rsidR="00711A87" w:rsidRPr="00FF76A7" w:rsidRDefault="00711A87" w:rsidP="00741A30">
      <w:pPr>
        <w:spacing w:after="120"/>
        <w:ind w:left="1985" w:hanging="1985"/>
        <w:rPr>
          <w:rFonts w:ascii="Arial" w:hAnsi="Arial" w:cs="Arial"/>
          <w:bCs/>
        </w:rPr>
      </w:pPr>
    </w:p>
    <w:sectPr w:rsidR="00711A87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AB8B8" w14:textId="77777777" w:rsidR="00793603" w:rsidRDefault="00793603">
      <w:r>
        <w:separator/>
      </w:r>
    </w:p>
  </w:endnote>
  <w:endnote w:type="continuationSeparator" w:id="0">
    <w:p w14:paraId="756162E1" w14:textId="77777777" w:rsidR="00793603" w:rsidRDefault="00793603">
      <w:r>
        <w:continuationSeparator/>
      </w:r>
    </w:p>
  </w:endnote>
  <w:endnote w:type="continuationNotice" w:id="1">
    <w:p w14:paraId="181D7120" w14:textId="77777777" w:rsidR="00793603" w:rsidRDefault="007936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C8AC2" w14:textId="77777777" w:rsidR="00793603" w:rsidRDefault="00793603">
      <w:r>
        <w:separator/>
      </w:r>
    </w:p>
  </w:footnote>
  <w:footnote w:type="continuationSeparator" w:id="0">
    <w:p w14:paraId="74CFBE6C" w14:textId="77777777" w:rsidR="00793603" w:rsidRDefault="00793603">
      <w:r>
        <w:continuationSeparator/>
      </w:r>
    </w:p>
  </w:footnote>
  <w:footnote w:type="continuationNotice" w:id="1">
    <w:p w14:paraId="1EFA7F21" w14:textId="77777777" w:rsidR="00793603" w:rsidRDefault="007936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5B5FDE"/>
    <w:multiLevelType w:val="hybridMultilevel"/>
    <w:tmpl w:val="BDDC38EA"/>
    <w:lvl w:ilvl="0" w:tplc="98823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7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29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0"/>
  </w:num>
  <w:num w:numId="19">
    <w:abstractNumId w:val="19"/>
  </w:num>
  <w:num w:numId="20">
    <w:abstractNumId w:val="21"/>
  </w:num>
  <w:num w:numId="21">
    <w:abstractNumId w:val="26"/>
  </w:num>
  <w:num w:numId="22">
    <w:abstractNumId w:val="8"/>
  </w:num>
  <w:num w:numId="23">
    <w:abstractNumId w:val="5"/>
  </w:num>
  <w:num w:numId="24">
    <w:abstractNumId w:val="24"/>
  </w:num>
  <w:num w:numId="25">
    <w:abstractNumId w:val="27"/>
  </w:num>
  <w:num w:numId="26">
    <w:abstractNumId w:val="3"/>
  </w:num>
  <w:num w:numId="27">
    <w:abstractNumId w:val="9"/>
  </w:num>
  <w:num w:numId="28">
    <w:abstractNumId w:val="28"/>
  </w:num>
  <w:num w:numId="29">
    <w:abstractNumId w:val="10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10237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75A90"/>
    <w:rsid w:val="00081DB0"/>
    <w:rsid w:val="0008338D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4AE0"/>
    <w:rsid w:val="000F0785"/>
    <w:rsid w:val="000F28D0"/>
    <w:rsid w:val="00102A88"/>
    <w:rsid w:val="00106AEA"/>
    <w:rsid w:val="001111C2"/>
    <w:rsid w:val="001114DD"/>
    <w:rsid w:val="00115FBA"/>
    <w:rsid w:val="001168CD"/>
    <w:rsid w:val="0011747B"/>
    <w:rsid w:val="00122E03"/>
    <w:rsid w:val="0012403A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76A6"/>
    <w:rsid w:val="001E0674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309F"/>
    <w:rsid w:val="003A43BA"/>
    <w:rsid w:val="003A4F32"/>
    <w:rsid w:val="003B6BBB"/>
    <w:rsid w:val="003C5022"/>
    <w:rsid w:val="003C5AB3"/>
    <w:rsid w:val="003D5561"/>
    <w:rsid w:val="003E1F5E"/>
    <w:rsid w:val="003E332B"/>
    <w:rsid w:val="003E3440"/>
    <w:rsid w:val="003F320A"/>
    <w:rsid w:val="003F5566"/>
    <w:rsid w:val="00400523"/>
    <w:rsid w:val="0040146A"/>
    <w:rsid w:val="0040188C"/>
    <w:rsid w:val="004055AE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FEA"/>
    <w:rsid w:val="00491F0C"/>
    <w:rsid w:val="004935E1"/>
    <w:rsid w:val="00494AAF"/>
    <w:rsid w:val="004A062B"/>
    <w:rsid w:val="004A154D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2F05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5E85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77F2"/>
    <w:rsid w:val="005B423A"/>
    <w:rsid w:val="005C1125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0D98"/>
    <w:rsid w:val="00613E06"/>
    <w:rsid w:val="006206F7"/>
    <w:rsid w:val="00621CB4"/>
    <w:rsid w:val="006242A9"/>
    <w:rsid w:val="006266A0"/>
    <w:rsid w:val="00626A45"/>
    <w:rsid w:val="00631A45"/>
    <w:rsid w:val="0063349B"/>
    <w:rsid w:val="00635199"/>
    <w:rsid w:val="006376AA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D4A85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3603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F02F9"/>
    <w:rsid w:val="007F04BD"/>
    <w:rsid w:val="007F31AE"/>
    <w:rsid w:val="007F3340"/>
    <w:rsid w:val="008011AD"/>
    <w:rsid w:val="00801C0E"/>
    <w:rsid w:val="00802CA4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D1608"/>
    <w:rsid w:val="008D1CD3"/>
    <w:rsid w:val="008D3580"/>
    <w:rsid w:val="008D6BC6"/>
    <w:rsid w:val="008E0E2B"/>
    <w:rsid w:val="008E3FAA"/>
    <w:rsid w:val="008E4AD7"/>
    <w:rsid w:val="008E6091"/>
    <w:rsid w:val="008F012D"/>
    <w:rsid w:val="0090076E"/>
    <w:rsid w:val="00905331"/>
    <w:rsid w:val="0091060D"/>
    <w:rsid w:val="00914A27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2BF"/>
    <w:rsid w:val="009505D3"/>
    <w:rsid w:val="00951191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6966"/>
    <w:rsid w:val="00A41057"/>
    <w:rsid w:val="00A5058F"/>
    <w:rsid w:val="00A517A0"/>
    <w:rsid w:val="00A60087"/>
    <w:rsid w:val="00A60C20"/>
    <w:rsid w:val="00A617E6"/>
    <w:rsid w:val="00A646B1"/>
    <w:rsid w:val="00A66DEC"/>
    <w:rsid w:val="00A67972"/>
    <w:rsid w:val="00A72F81"/>
    <w:rsid w:val="00A74FE8"/>
    <w:rsid w:val="00A75A1E"/>
    <w:rsid w:val="00A75FB8"/>
    <w:rsid w:val="00A82572"/>
    <w:rsid w:val="00A84676"/>
    <w:rsid w:val="00A879B6"/>
    <w:rsid w:val="00A87D80"/>
    <w:rsid w:val="00A923FF"/>
    <w:rsid w:val="00AA12C4"/>
    <w:rsid w:val="00AB0C78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E97"/>
    <w:rsid w:val="00B542B4"/>
    <w:rsid w:val="00B57585"/>
    <w:rsid w:val="00B60AB7"/>
    <w:rsid w:val="00B612DE"/>
    <w:rsid w:val="00B64F2F"/>
    <w:rsid w:val="00B73D78"/>
    <w:rsid w:val="00B759F8"/>
    <w:rsid w:val="00B76B95"/>
    <w:rsid w:val="00B803D5"/>
    <w:rsid w:val="00B81771"/>
    <w:rsid w:val="00B93A7B"/>
    <w:rsid w:val="00B9538D"/>
    <w:rsid w:val="00B95966"/>
    <w:rsid w:val="00BA15DD"/>
    <w:rsid w:val="00BA2CF0"/>
    <w:rsid w:val="00BA5546"/>
    <w:rsid w:val="00BB093F"/>
    <w:rsid w:val="00BB1702"/>
    <w:rsid w:val="00BB3CCD"/>
    <w:rsid w:val="00BB4B3A"/>
    <w:rsid w:val="00BC1113"/>
    <w:rsid w:val="00BC3247"/>
    <w:rsid w:val="00BC399D"/>
    <w:rsid w:val="00BC463C"/>
    <w:rsid w:val="00BC6AA3"/>
    <w:rsid w:val="00BD39DE"/>
    <w:rsid w:val="00BD3D35"/>
    <w:rsid w:val="00BD4D28"/>
    <w:rsid w:val="00BD6207"/>
    <w:rsid w:val="00BD68BD"/>
    <w:rsid w:val="00BF3B88"/>
    <w:rsid w:val="00BF4C47"/>
    <w:rsid w:val="00BF77FD"/>
    <w:rsid w:val="00C0199A"/>
    <w:rsid w:val="00C133C3"/>
    <w:rsid w:val="00C14826"/>
    <w:rsid w:val="00C16163"/>
    <w:rsid w:val="00C16E39"/>
    <w:rsid w:val="00C17381"/>
    <w:rsid w:val="00C21D75"/>
    <w:rsid w:val="00C23BA6"/>
    <w:rsid w:val="00C262A7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5C40"/>
    <w:rsid w:val="00C75E53"/>
    <w:rsid w:val="00C77718"/>
    <w:rsid w:val="00C93E54"/>
    <w:rsid w:val="00C9524D"/>
    <w:rsid w:val="00C96B7E"/>
    <w:rsid w:val="00C97758"/>
    <w:rsid w:val="00CA3B4D"/>
    <w:rsid w:val="00CA62B4"/>
    <w:rsid w:val="00CB4501"/>
    <w:rsid w:val="00CB628C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20F6"/>
    <w:rsid w:val="00CF1F47"/>
    <w:rsid w:val="00CF53A5"/>
    <w:rsid w:val="00CF7DA1"/>
    <w:rsid w:val="00D0455D"/>
    <w:rsid w:val="00D04A17"/>
    <w:rsid w:val="00D056C5"/>
    <w:rsid w:val="00D11CBC"/>
    <w:rsid w:val="00D17DD8"/>
    <w:rsid w:val="00D204FA"/>
    <w:rsid w:val="00D2203C"/>
    <w:rsid w:val="00D22581"/>
    <w:rsid w:val="00D2456C"/>
    <w:rsid w:val="00D25D37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670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A014A"/>
    <w:rsid w:val="00EA59E0"/>
    <w:rsid w:val="00EB0EEF"/>
    <w:rsid w:val="00EB1FC2"/>
    <w:rsid w:val="00EB6D34"/>
    <w:rsid w:val="00EC01A0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1038"/>
    <w:rsid w:val="00EF448F"/>
    <w:rsid w:val="00F049F9"/>
    <w:rsid w:val="00F15A49"/>
    <w:rsid w:val="00F15C3A"/>
    <w:rsid w:val="00F209F2"/>
    <w:rsid w:val="00F22332"/>
    <w:rsid w:val="00F25D9A"/>
    <w:rsid w:val="00F26876"/>
    <w:rsid w:val="00F277B1"/>
    <w:rsid w:val="00F36F69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BDD77D2"/>
  <w15:chartTrackingRefBased/>
  <w15:docId w15:val="{CF6FD6A3-FAF1-4C02-892C-DE5257138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dlc_DocId xmlns="f166a696-7b5b-4ccd-9f0c-ffde0cceec81">5NUHHDQN7SK2-1476151046-15713</_dlc_DocId>
    <_dlc_DocIdUrl xmlns="f166a696-7b5b-4ccd-9f0c-ffde0cceec81">
      <Url>https://ericsson.sharepoint.com/sites/star/_layouts/15/DocIdRedir.aspx?ID=5NUHHDQN7SK2-1476151046-15713</Url>
      <Description>5NUHHDQN7SK2-1476151046-15713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EBDE7D-0DE2-44DD-8E1F-10D7C536C0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AEC44F1-F470-42D5-BBE4-57D281E2EA9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527D014-28B7-4765-8136-9DD4606822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3F7985-2677-481A-8314-D5D4601F1554}">
  <ds:schemaRefs>
    <ds:schemaRef ds:uri="http://purl.org/dc/dcmitype/"/>
    <ds:schemaRef ds:uri="http://schemas.microsoft.com/office/2006/documentManagement/types"/>
    <ds:schemaRef ds:uri="611109f9-ed58-4498-a270-1fb2086a5321"/>
    <ds:schemaRef ds:uri="http://purl.org/dc/elements/1.1/"/>
    <ds:schemaRef ds:uri="f166a696-7b5b-4ccd-9f0c-ffde0cceec81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3070BCF9-3BAC-47E4-87CC-F5600DC4EFE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9BAE532-D002-4E3C-8327-8980E2D36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Helka-Liina Maattanen</dc:creator>
  <cp:keywords/>
  <cp:lastModifiedBy>Icaro</cp:lastModifiedBy>
  <cp:revision>2</cp:revision>
  <cp:lastPrinted>2000-02-23T08:58:00Z</cp:lastPrinted>
  <dcterms:created xsi:type="dcterms:W3CDTF">2018-01-12T05:36:00Z</dcterms:created>
  <dcterms:modified xsi:type="dcterms:W3CDTF">2018-01-12T05:36:00Z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Projects">
    <vt:lpwstr/>
  </property>
  <property fmtid="{D5CDD505-2E9C-101B-9397-08002B2CF9AE}" pid="5" name="EriCOLLOrganizationUnit">
    <vt:lpwstr>5;#GFTE ER Radio Access Technologies|692a7af5-c1f7-4d68-b1ab-a7920dfecb78</vt:lpwstr>
  </property>
  <property fmtid="{D5CDD505-2E9C-101B-9397-08002B2CF9AE}" pid="6" name="EriCOLLCategory">
    <vt:lpwstr>4;#Research|7f1f7aab-c784-40ec-8666-825d2ac7abef</vt:lpwstr>
  </property>
  <property fmtid="{D5CDD505-2E9C-101B-9397-08002B2CF9AE}" pid="7" name="EriCOLLCompetence">
    <vt:lpwstr/>
  </property>
  <property fmtid="{D5CDD505-2E9C-101B-9397-08002B2CF9AE}" pid="8" name="TaxKeyword">
    <vt:lpwstr/>
  </property>
  <property fmtid="{D5CDD505-2E9C-101B-9397-08002B2CF9AE}" pid="9" name="EriCOLLProcess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untry">
    <vt:lpwstr/>
  </property>
  <property fmtid="{D5CDD505-2E9C-101B-9397-08002B2CF9AE}" pid="13" name="_dlc_DocId">
    <vt:lpwstr>5NUHHDQN7SK2-1-185833</vt:lpwstr>
  </property>
  <property fmtid="{D5CDD505-2E9C-101B-9397-08002B2CF9AE}" pid="14" name="_dlc_DocIdItemGuid">
    <vt:lpwstr>fcf80363-2131-4028-8df9-8fff1d4ddfd1</vt:lpwstr>
  </property>
  <property fmtid="{D5CDD505-2E9C-101B-9397-08002B2CF9AE}" pid="15" name="_dlc_DocIdUrl">
    <vt:lpwstr>https://ericoll.internal.ericsson.com/sites/star/_layouts/DocIdRedir.aspx?ID=5NUHHDQN7SK2-1-185833, 5NUHHDQN7SK2-1-185833</vt:lpwstr>
  </property>
</Properties>
</file>